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b w:val="1"/>
              <w:sz w:val="32"/>
              <w:szCs w:val="32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sz w:val="32"/>
              <w:szCs w:val="32"/>
              <w:rtl w:val="0"/>
            </w:rPr>
            <w:t xml:space="preserve">HOLIDAY ACRES PROPERTY OWNERS ASSOCIATION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FY 2020 OPERATING BUDGET (JAN 1, 2020 - DEC 31, 2020)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PROPOSED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Income:</w:t>
            <w:tab/>
            <w:tab/>
            <w:tab/>
            <w:tab/>
            <w:tab/>
            <w:tab/>
            <w:tab/>
            <w:tab/>
            <w:tab/>
            <w:tab/>
            <w:t xml:space="preserve">Forecast FY 2020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Current Year (2020) dues: Est. 125 paid @ $65</w:t>
            <w:tab/>
            <w:tab/>
            <w:tab/>
            <w:tab/>
            <w:tab/>
            <w:tab/>
            <w:t xml:space="preserve">$8,125</w:t>
            <w:tab/>
            <w:tab/>
            <w:t xml:space="preserve">              Prior Year Dues/Late Fees</w:t>
            <w:tab/>
            <w:tab/>
            <w:tab/>
            <w:tab/>
            <w:tab/>
            <w:tab/>
            <w:tab/>
            <w:tab/>
            <w:tab/>
            <w:t xml:space="preserve"> </w:t>
            <w:tab/>
            <w:tab/>
            <w:t xml:space="preserve">  2002 Assessments @ $177.05</w:t>
            <w:tab/>
            <w:t xml:space="preserve">                                                                                                                                                 Interest Income                                                                                                                                                                        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Total Income:</w:t>
            <w:tab/>
            <w:tab/>
            <w:tab/>
            <w:tab/>
            <w:tab/>
            <w:tab/>
            <w:tab/>
            <w:tab/>
            <w:t xml:space="preserve"> </w:t>
            <w:tab/>
            <w:t xml:space="preserve">                             8,125</w:t>
          </w:r>
          <w:r w:rsidDel="00000000" w:rsidR="00000000" w:rsidRPr="00000000">
            <w:rPr>
              <w:sz w:val="24"/>
              <w:szCs w:val="24"/>
              <w:rtl w:val="0"/>
            </w:rPr>
            <w:tab/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_______________________________________________________________________________________ 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Baseline Operating Expenses: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Accounting Services                                                                                                                             $                              D&amp;O Insurance/ Liability Insurance (Greenbelt)                                                                               1,200                                          Maintenance for Community Entrance Sign                                                                                         500                                   Office Supplies/Printing                                                                                                                            250                Postage                                                                                                                                                        300                          Internet Web Page                                                                                                                                     200                                   Fees (Inc. HOA Registration)                                                                                                                     100                                    Annual Meeting (Space Rental and Refreshments)                                                                             350                                   Legal Fees                                                                                                                                                 5,000                                         Wetlands Maintenance/Projects                                                                                                             100                                       Contingency                                                                                                                                                 125                                                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Subtotal                                                                                                                                                  $8,125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_______________________________________________________________________________________ 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Reserve Funding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Wetlands Fund                                                                                                                                                                                     Legal Fund                                                                                                                                                                                             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Subtotal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_______________________________________________________________________________________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Total Expenditures                                                                                                                                 $8,125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Delta                                                                                                                                                          $    0                 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spacing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ab/>
            <w:tab/>
            <w:tab/>
            <w:tab/>
            <w:tab/>
            <w:tab/>
            <w:tab/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ab/>
            <w:tab/>
            <w:tab/>
            <w:tab/>
            <w:tab/>
            <w:tab/>
            <w:tab/>
            <w:tab/>
            <w:tab/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spacing w:after="0" w:line="240" w:lineRule="auto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720" w:top="72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t+9DUXjRydR4NU8imhL0RwNlBg==">AMUW2mVw9TzXUjuovoyAyYxJ2TXq89xAoTtj5lZMC3vv6vjiuUC4O3lDiPEwsJtf6xTsGf6aOB7yPY03u7Q+6NgnTavmRRWFEERs1CEBbljvTkP8Gp+N73wKx1Dk25FNpO1RqI71gpBj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2018-07-29T14:39:00Z</dcterms:created>
  <dc:creator>Dallams</dc:creator>
</cp:coreProperties>
</file>